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2A" w:rsidRDefault="00051D2A" w:rsidP="00051D2A">
      <w:pPr>
        <w:rPr>
          <w:rFonts w:ascii="黑体" w:eastAsia="黑体" w:hint="eastAsia"/>
          <w:sz w:val="32"/>
          <w:szCs w:val="32"/>
        </w:rPr>
      </w:pPr>
      <w:r>
        <w:rPr>
          <w:rFonts w:ascii="黑体" w:eastAsia="黑体" w:hint="eastAsia"/>
          <w:sz w:val="32"/>
          <w:szCs w:val="32"/>
        </w:rPr>
        <w:t>附件2</w:t>
      </w:r>
    </w:p>
    <w:p w:rsidR="00051D2A" w:rsidRDefault="00051D2A" w:rsidP="00051D2A">
      <w:pPr>
        <w:spacing w:line="660" w:lineRule="exact"/>
        <w:jc w:val="center"/>
        <w:rPr>
          <w:rFonts w:ascii="黑体" w:eastAsia="黑体" w:hint="eastAsia"/>
          <w:sz w:val="32"/>
          <w:szCs w:val="32"/>
        </w:rPr>
      </w:pPr>
      <w:r>
        <w:rPr>
          <w:rFonts w:ascii="方正小标宋简体" w:eastAsia="方正小标宋简体" w:hAnsi="方正小标宋简体" w:cs="方正小标宋简体" w:hint="eastAsia"/>
          <w:sz w:val="40"/>
          <w:szCs w:val="40"/>
        </w:rPr>
        <w:t>废止或失效的规范性文件目录</w:t>
      </w:r>
    </w:p>
    <w:p w:rsidR="00051D2A" w:rsidRDefault="00051D2A" w:rsidP="00051D2A">
      <w:pPr>
        <w:spacing w:line="32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6600"/>
        <w:gridCol w:w="2355"/>
      </w:tblGrid>
      <w:tr w:rsidR="00051D2A" w:rsidTr="00744FB3">
        <w:trPr>
          <w:trHeight w:val="780"/>
          <w:tblHeader/>
          <w:jc w:val="center"/>
        </w:trPr>
        <w:tc>
          <w:tcPr>
            <w:tcW w:w="811" w:type="dxa"/>
            <w:vAlign w:val="center"/>
          </w:tcPr>
          <w:p w:rsidR="00051D2A" w:rsidRDefault="00051D2A" w:rsidP="00744FB3">
            <w:pPr>
              <w:tabs>
                <w:tab w:val="center" w:pos="4153"/>
                <w:tab w:val="right" w:pos="8306"/>
              </w:tabs>
              <w:snapToGrid w:val="0"/>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序号</w:t>
            </w:r>
          </w:p>
        </w:tc>
        <w:tc>
          <w:tcPr>
            <w:tcW w:w="6600" w:type="dxa"/>
            <w:vAlign w:val="center"/>
          </w:tcPr>
          <w:p w:rsidR="00051D2A" w:rsidRDefault="00051D2A" w:rsidP="00744FB3">
            <w:pPr>
              <w:tabs>
                <w:tab w:val="center" w:pos="4153"/>
                <w:tab w:val="right" w:pos="8306"/>
              </w:tabs>
              <w:snapToGrid w:val="0"/>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标      题</w:t>
            </w:r>
          </w:p>
        </w:tc>
        <w:tc>
          <w:tcPr>
            <w:tcW w:w="2355" w:type="dxa"/>
            <w:vAlign w:val="center"/>
          </w:tcPr>
          <w:p w:rsidR="00051D2A" w:rsidRDefault="00051D2A" w:rsidP="00744FB3">
            <w:pPr>
              <w:tabs>
                <w:tab w:val="center" w:pos="4153"/>
                <w:tab w:val="right" w:pos="8306"/>
              </w:tabs>
              <w:snapToGri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文    号</w:t>
            </w:r>
          </w:p>
        </w:tc>
      </w:tr>
      <w:tr w:rsidR="00051D2A" w:rsidTr="00744FB3">
        <w:trPr>
          <w:trHeight w:val="445"/>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福建省林业厅关于印发福建省森林采伐管理办法的通知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kern w:val="0"/>
                <w:sz w:val="24"/>
                <w:szCs w:val="24"/>
              </w:rPr>
              <w:t>闽林</w:t>
            </w:r>
            <w:r>
              <w:rPr>
                <w:rFonts w:ascii="仿宋_GB2312" w:eastAsia="仿宋_GB2312" w:hAnsi="仿宋_GB2312" w:cs="仿宋_GB2312" w:hint="eastAsia"/>
                <w:spacing w:val="-10"/>
                <w:kern w:val="0"/>
                <w:sz w:val="24"/>
                <w:szCs w:val="24"/>
              </w:rPr>
              <w:t>〔2002〕</w:t>
            </w:r>
            <w:proofErr w:type="gramEnd"/>
            <w:r>
              <w:rPr>
                <w:rFonts w:ascii="仿宋_GB2312" w:eastAsia="仿宋_GB2312" w:hAnsi="仿宋_GB2312" w:cs="仿宋_GB2312" w:hint="eastAsia"/>
                <w:spacing w:val="-10"/>
                <w:kern w:val="0"/>
                <w:sz w:val="24"/>
                <w:szCs w:val="24"/>
              </w:rPr>
              <w:t>4号</w:t>
            </w:r>
          </w:p>
        </w:tc>
      </w:tr>
      <w:tr w:rsidR="00051D2A" w:rsidTr="00744FB3">
        <w:trPr>
          <w:trHeight w:val="475"/>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2</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福建省林业厅关于印发《福建省生态公益林管理办法》的通知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kern w:val="0"/>
                <w:sz w:val="24"/>
                <w:szCs w:val="24"/>
              </w:rPr>
              <w:t>闽林〔2005〕</w:t>
            </w:r>
            <w:proofErr w:type="gramEnd"/>
            <w:r>
              <w:rPr>
                <w:rFonts w:ascii="仿宋_GB2312" w:eastAsia="仿宋_GB2312" w:hAnsi="仿宋_GB2312" w:cs="仿宋_GB2312" w:hint="eastAsia"/>
                <w:kern w:val="0"/>
                <w:sz w:val="24"/>
                <w:szCs w:val="24"/>
              </w:rPr>
              <w:t>1号</w:t>
            </w:r>
          </w:p>
        </w:tc>
      </w:tr>
      <w:tr w:rsidR="00051D2A" w:rsidTr="00744FB3">
        <w:trPr>
          <w:trHeight w:val="665"/>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3</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福建省林业厅关于加大集体林权制度改革力度加快县域经济发展的若干意见</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kern w:val="0"/>
                <w:sz w:val="24"/>
                <w:szCs w:val="24"/>
              </w:rPr>
              <w:t>闽林〔2005〕</w:t>
            </w:r>
            <w:proofErr w:type="gramEnd"/>
            <w:r>
              <w:rPr>
                <w:rFonts w:ascii="仿宋_GB2312" w:eastAsia="仿宋_GB2312" w:hAnsi="仿宋_GB2312" w:cs="仿宋_GB2312" w:hint="eastAsia"/>
                <w:kern w:val="0"/>
                <w:sz w:val="24"/>
                <w:szCs w:val="24"/>
              </w:rPr>
              <w:t>3号</w:t>
            </w:r>
          </w:p>
        </w:tc>
      </w:tr>
      <w:tr w:rsidR="00051D2A" w:rsidTr="00744FB3">
        <w:trPr>
          <w:trHeight w:val="535"/>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4</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福建省林业厅关于印发福建省森林采伐技术规范的通知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kern w:val="0"/>
                <w:sz w:val="24"/>
                <w:szCs w:val="24"/>
              </w:rPr>
              <w:t>闽林〔2006〕</w:t>
            </w:r>
            <w:proofErr w:type="gramEnd"/>
            <w:r>
              <w:rPr>
                <w:rFonts w:ascii="仿宋_GB2312" w:eastAsia="仿宋_GB2312" w:hAnsi="仿宋_GB2312" w:cs="仿宋_GB2312" w:hint="eastAsia"/>
                <w:kern w:val="0"/>
                <w:sz w:val="24"/>
                <w:szCs w:val="24"/>
              </w:rPr>
              <w:t>政41号</w:t>
            </w:r>
          </w:p>
        </w:tc>
      </w:tr>
      <w:tr w:rsidR="00051D2A" w:rsidTr="00744FB3">
        <w:trPr>
          <w:trHeight w:val="485"/>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5</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福建省林业厅关于森林采伐和竹材运输若干问题的通知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spacing w:val="-14"/>
                <w:kern w:val="0"/>
                <w:sz w:val="24"/>
                <w:szCs w:val="24"/>
              </w:rPr>
              <w:t>闽林政〔2006〕87号</w:t>
            </w:r>
          </w:p>
        </w:tc>
      </w:tr>
      <w:tr w:rsidR="00051D2A" w:rsidTr="00744FB3">
        <w:trPr>
          <w:trHeight w:val="470"/>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6</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spacing w:val="-4"/>
                <w:kern w:val="0"/>
                <w:sz w:val="24"/>
                <w:szCs w:val="24"/>
              </w:rPr>
              <w:t>福建省林业厅关于生态公益林保护和经营利用有关问题的通知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spacing w:val="-14"/>
                <w:kern w:val="0"/>
                <w:sz w:val="24"/>
                <w:szCs w:val="24"/>
              </w:rPr>
              <w:t>闽林政〔2007〕13号</w:t>
            </w:r>
          </w:p>
        </w:tc>
      </w:tr>
      <w:tr w:rsidR="00051D2A" w:rsidTr="00744FB3">
        <w:trPr>
          <w:trHeight w:val="500"/>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7</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福建省林业厅关于绿色通道范围内自留山采伐问题的批复</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spacing w:val="-10"/>
                <w:kern w:val="0"/>
                <w:sz w:val="24"/>
                <w:szCs w:val="24"/>
              </w:rPr>
              <w:t>闽林政〔2008〕47号</w:t>
            </w:r>
          </w:p>
        </w:tc>
      </w:tr>
      <w:tr w:rsidR="00051D2A" w:rsidTr="00744FB3">
        <w:trPr>
          <w:trHeight w:val="575"/>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8</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福建省林业厅关于实施集体林权制度改革提升工程的通知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spacing w:val="-10"/>
                <w:kern w:val="0"/>
                <w:sz w:val="24"/>
                <w:szCs w:val="24"/>
              </w:rPr>
            </w:pPr>
            <w:proofErr w:type="gramStart"/>
            <w:r>
              <w:rPr>
                <w:rFonts w:ascii="仿宋_GB2312" w:eastAsia="仿宋_GB2312" w:hAnsi="仿宋_GB2312" w:cs="仿宋_GB2312" w:hint="eastAsia"/>
                <w:spacing w:val="-10"/>
                <w:kern w:val="0"/>
                <w:sz w:val="24"/>
                <w:szCs w:val="24"/>
              </w:rPr>
              <w:t>闽林综</w:t>
            </w:r>
            <w:proofErr w:type="gramEnd"/>
            <w:r>
              <w:rPr>
                <w:rFonts w:ascii="仿宋_GB2312" w:eastAsia="仿宋_GB2312" w:hAnsi="仿宋_GB2312" w:cs="仿宋_GB2312" w:hint="eastAsia"/>
                <w:spacing w:val="-10"/>
                <w:kern w:val="0"/>
                <w:sz w:val="24"/>
                <w:szCs w:val="24"/>
              </w:rPr>
              <w:t>〔2009〕35号</w:t>
            </w:r>
          </w:p>
        </w:tc>
      </w:tr>
      <w:tr w:rsidR="00051D2A" w:rsidTr="00744FB3">
        <w:trPr>
          <w:trHeight w:val="500"/>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9</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福建省林业厅关于规范林木采伐指标管理的意见</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spacing w:val="-10"/>
                <w:kern w:val="0"/>
                <w:sz w:val="24"/>
                <w:szCs w:val="24"/>
              </w:rPr>
              <w:t>闽林综</w:t>
            </w:r>
            <w:proofErr w:type="gramEnd"/>
            <w:r>
              <w:rPr>
                <w:rFonts w:ascii="仿宋_GB2312" w:eastAsia="仿宋_GB2312" w:hAnsi="仿宋_GB2312" w:cs="仿宋_GB2312" w:hint="eastAsia"/>
                <w:spacing w:val="-10"/>
                <w:kern w:val="0"/>
                <w:sz w:val="24"/>
                <w:szCs w:val="24"/>
              </w:rPr>
              <w:t>〔2010〕3号</w:t>
            </w:r>
          </w:p>
        </w:tc>
      </w:tr>
      <w:tr w:rsidR="00051D2A" w:rsidTr="00744FB3">
        <w:trPr>
          <w:trHeight w:val="575"/>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10</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福建省林业厅关于印发《福建省油茶种苗质量管理办法》的通知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spacing w:val="-10"/>
                <w:kern w:val="0"/>
                <w:sz w:val="24"/>
                <w:szCs w:val="24"/>
              </w:rPr>
              <w:t>闽林综</w:t>
            </w:r>
            <w:proofErr w:type="gramEnd"/>
            <w:r>
              <w:rPr>
                <w:rFonts w:ascii="仿宋_GB2312" w:eastAsia="仿宋_GB2312" w:hAnsi="仿宋_GB2312" w:cs="仿宋_GB2312" w:hint="eastAsia"/>
                <w:spacing w:val="-10"/>
                <w:kern w:val="0"/>
                <w:sz w:val="24"/>
                <w:szCs w:val="24"/>
              </w:rPr>
              <w:t>〔2010〕57号</w:t>
            </w:r>
          </w:p>
        </w:tc>
      </w:tr>
      <w:tr w:rsidR="00051D2A" w:rsidTr="00744FB3">
        <w:trPr>
          <w:trHeight w:val="646"/>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11</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福建省林业厅关于生物防火林带建设涉及林木采伐有关问题的通知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kern w:val="0"/>
                <w:sz w:val="24"/>
                <w:szCs w:val="24"/>
              </w:rPr>
              <w:t>闽林〔2013〕</w:t>
            </w:r>
            <w:proofErr w:type="gramEnd"/>
            <w:r>
              <w:rPr>
                <w:rFonts w:ascii="仿宋_GB2312" w:eastAsia="仿宋_GB2312" w:hAnsi="仿宋_GB2312" w:cs="仿宋_GB2312" w:hint="eastAsia"/>
                <w:kern w:val="0"/>
                <w:sz w:val="24"/>
                <w:szCs w:val="24"/>
              </w:rPr>
              <w:t>14号</w:t>
            </w:r>
          </w:p>
        </w:tc>
      </w:tr>
      <w:tr w:rsidR="00051D2A" w:rsidTr="00744FB3">
        <w:trPr>
          <w:trHeight w:val="761"/>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12</w:t>
            </w:r>
          </w:p>
        </w:tc>
        <w:tc>
          <w:tcPr>
            <w:tcW w:w="6600" w:type="dxa"/>
            <w:vAlign w:val="center"/>
          </w:tcPr>
          <w:p w:rsidR="00051D2A" w:rsidRDefault="00051D2A" w:rsidP="00744FB3">
            <w:pPr>
              <w:widowControl/>
              <w:spacing w:line="40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福建省林业厅关于转发国家林业局规范木材运输检查监督管理有关问题的通知</w:t>
            </w:r>
          </w:p>
        </w:tc>
        <w:tc>
          <w:tcPr>
            <w:tcW w:w="2355" w:type="dxa"/>
            <w:vAlign w:val="center"/>
          </w:tcPr>
          <w:p w:rsidR="00051D2A" w:rsidRDefault="00051D2A" w:rsidP="00744FB3">
            <w:pPr>
              <w:widowControl/>
              <w:spacing w:line="40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kern w:val="0"/>
                <w:sz w:val="24"/>
                <w:szCs w:val="24"/>
              </w:rPr>
              <w:t>闽林〔2013〕</w:t>
            </w:r>
            <w:proofErr w:type="gramEnd"/>
            <w:r>
              <w:rPr>
                <w:rFonts w:ascii="仿宋_GB2312" w:eastAsia="仿宋_GB2312" w:hAnsi="仿宋_GB2312" w:cs="仿宋_GB2312" w:hint="eastAsia"/>
                <w:kern w:val="0"/>
                <w:sz w:val="24"/>
                <w:szCs w:val="24"/>
              </w:rPr>
              <w:t>24号</w:t>
            </w:r>
          </w:p>
        </w:tc>
      </w:tr>
      <w:tr w:rsidR="00051D2A" w:rsidTr="00744FB3">
        <w:trPr>
          <w:trHeight w:val="732"/>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13</w:t>
            </w:r>
          </w:p>
        </w:tc>
        <w:tc>
          <w:tcPr>
            <w:tcW w:w="6600" w:type="dxa"/>
            <w:vAlign w:val="center"/>
          </w:tcPr>
          <w:p w:rsidR="00051D2A" w:rsidRDefault="00051D2A" w:rsidP="00744FB3">
            <w:pPr>
              <w:widowControl/>
              <w:spacing w:line="32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福建省林业厅关于印发《福建省采集或者采伐国家重点保护天然林木种质资源审批管理办法》的通知</w:t>
            </w:r>
          </w:p>
        </w:tc>
        <w:tc>
          <w:tcPr>
            <w:tcW w:w="2355" w:type="dxa"/>
            <w:vAlign w:val="center"/>
          </w:tcPr>
          <w:p w:rsidR="00051D2A" w:rsidRDefault="00051D2A" w:rsidP="00744FB3">
            <w:pPr>
              <w:widowControl/>
              <w:spacing w:line="32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kern w:val="0"/>
                <w:sz w:val="24"/>
                <w:szCs w:val="24"/>
              </w:rPr>
              <w:t>闽林〔2013〕</w:t>
            </w:r>
            <w:proofErr w:type="gramEnd"/>
            <w:r>
              <w:rPr>
                <w:rFonts w:ascii="仿宋_GB2312" w:eastAsia="仿宋_GB2312" w:hAnsi="仿宋_GB2312" w:cs="仿宋_GB2312" w:hint="eastAsia"/>
                <w:kern w:val="0"/>
                <w:sz w:val="24"/>
                <w:szCs w:val="24"/>
              </w:rPr>
              <w:t>27号</w:t>
            </w:r>
          </w:p>
        </w:tc>
      </w:tr>
      <w:tr w:rsidR="00051D2A" w:rsidTr="00744FB3">
        <w:trPr>
          <w:trHeight w:val="780"/>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14</w:t>
            </w:r>
          </w:p>
        </w:tc>
        <w:tc>
          <w:tcPr>
            <w:tcW w:w="6600" w:type="dxa"/>
            <w:vAlign w:val="center"/>
          </w:tcPr>
          <w:p w:rsidR="00051D2A" w:rsidRDefault="00051D2A" w:rsidP="00744FB3">
            <w:pPr>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福建省林业厅转发国家林业局关于进一步改革和完善集体林采伐管理意见的通知</w:t>
            </w:r>
          </w:p>
        </w:tc>
        <w:tc>
          <w:tcPr>
            <w:tcW w:w="2355" w:type="dxa"/>
            <w:vAlign w:val="center"/>
          </w:tcPr>
          <w:p w:rsidR="00051D2A" w:rsidRDefault="00051D2A" w:rsidP="00744FB3">
            <w:pPr>
              <w:spacing w:line="320" w:lineRule="exact"/>
              <w:jc w:val="left"/>
              <w:rPr>
                <w:rFonts w:ascii="仿宋_GB2312" w:eastAsia="仿宋_GB2312" w:hAnsi="仿宋_GB2312" w:cs="仿宋_GB2312" w:hint="eastAsia"/>
                <w:spacing w:val="-10"/>
                <w:kern w:val="0"/>
                <w:sz w:val="24"/>
                <w:szCs w:val="24"/>
              </w:rPr>
            </w:pPr>
            <w:proofErr w:type="gramStart"/>
            <w:r>
              <w:rPr>
                <w:rFonts w:ascii="仿宋_GB2312" w:eastAsia="仿宋_GB2312" w:hAnsi="仿宋_GB2312" w:cs="仿宋_GB2312" w:hint="eastAsia"/>
                <w:kern w:val="0"/>
                <w:sz w:val="24"/>
                <w:szCs w:val="24"/>
              </w:rPr>
              <w:t>闽林〔2014〕</w:t>
            </w:r>
            <w:proofErr w:type="gramEnd"/>
            <w:r>
              <w:rPr>
                <w:rFonts w:ascii="仿宋_GB2312" w:eastAsia="仿宋_GB2312" w:hAnsi="仿宋_GB2312" w:cs="仿宋_GB2312" w:hint="eastAsia"/>
                <w:kern w:val="0"/>
                <w:sz w:val="24"/>
                <w:szCs w:val="24"/>
              </w:rPr>
              <w:t>14号</w:t>
            </w:r>
          </w:p>
        </w:tc>
      </w:tr>
      <w:tr w:rsidR="00051D2A" w:rsidTr="00744FB3">
        <w:trPr>
          <w:trHeight w:val="605"/>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15</w:t>
            </w:r>
          </w:p>
        </w:tc>
        <w:tc>
          <w:tcPr>
            <w:tcW w:w="6600" w:type="dxa"/>
            <w:vAlign w:val="center"/>
          </w:tcPr>
          <w:p w:rsidR="00051D2A" w:rsidRDefault="00051D2A" w:rsidP="00744FB3">
            <w:pPr>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rPr>
              <w:t>福建省林业厅关于加强和规范“十三五”期间森林采伐管理的通知</w:t>
            </w:r>
          </w:p>
        </w:tc>
        <w:tc>
          <w:tcPr>
            <w:tcW w:w="2355" w:type="dxa"/>
            <w:vAlign w:val="center"/>
          </w:tcPr>
          <w:p w:rsidR="00051D2A" w:rsidRDefault="00051D2A" w:rsidP="00744FB3">
            <w:pPr>
              <w:spacing w:line="320" w:lineRule="exact"/>
              <w:jc w:val="left"/>
              <w:rPr>
                <w:rFonts w:ascii="仿宋_GB2312" w:eastAsia="仿宋_GB2312" w:hAnsi="仿宋_GB2312" w:cs="仿宋_GB2312" w:hint="eastAsia"/>
                <w:spacing w:val="-10"/>
                <w:kern w:val="0"/>
                <w:sz w:val="24"/>
                <w:szCs w:val="24"/>
              </w:rPr>
            </w:pPr>
            <w:proofErr w:type="gramStart"/>
            <w:r>
              <w:rPr>
                <w:rFonts w:ascii="仿宋_GB2312" w:eastAsia="仿宋_GB2312" w:hAnsi="仿宋_GB2312" w:cs="仿宋_GB2312" w:hint="eastAsia"/>
                <w:kern w:val="0"/>
                <w:sz w:val="24"/>
                <w:szCs w:val="24"/>
              </w:rPr>
              <w:t>闽林〔2016〕</w:t>
            </w:r>
            <w:proofErr w:type="gramEnd"/>
            <w:r>
              <w:rPr>
                <w:rFonts w:ascii="仿宋_GB2312" w:eastAsia="仿宋_GB2312" w:hAnsi="仿宋_GB2312" w:cs="仿宋_GB2312" w:hint="eastAsia"/>
                <w:kern w:val="0"/>
                <w:sz w:val="24"/>
                <w:szCs w:val="24"/>
              </w:rPr>
              <w:t>17号</w:t>
            </w:r>
          </w:p>
        </w:tc>
      </w:tr>
      <w:tr w:rsidR="00051D2A" w:rsidTr="00744FB3">
        <w:trPr>
          <w:trHeight w:val="770"/>
          <w:jc w:val="center"/>
        </w:trPr>
        <w:tc>
          <w:tcPr>
            <w:tcW w:w="811" w:type="dxa"/>
            <w:vAlign w:val="center"/>
          </w:tcPr>
          <w:p w:rsidR="00051D2A" w:rsidRDefault="00051D2A" w:rsidP="00744FB3">
            <w:pPr>
              <w:widowControl/>
              <w:spacing w:line="3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16</w:t>
            </w:r>
          </w:p>
        </w:tc>
        <w:tc>
          <w:tcPr>
            <w:tcW w:w="6600" w:type="dxa"/>
            <w:vAlign w:val="center"/>
          </w:tcPr>
          <w:p w:rsidR="00051D2A" w:rsidRDefault="00051D2A" w:rsidP="00744FB3">
            <w:pPr>
              <w:widowControl/>
              <w:spacing w:line="40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福建省林业厅关于印发《福建省松材线虫病疫区和疫木管理办法》的通知</w:t>
            </w:r>
          </w:p>
        </w:tc>
        <w:tc>
          <w:tcPr>
            <w:tcW w:w="2355" w:type="dxa"/>
            <w:vAlign w:val="center"/>
          </w:tcPr>
          <w:p w:rsidR="00051D2A" w:rsidRDefault="00051D2A" w:rsidP="00744FB3">
            <w:pPr>
              <w:widowControl/>
              <w:spacing w:line="400" w:lineRule="exact"/>
              <w:jc w:val="left"/>
              <w:rPr>
                <w:rFonts w:ascii="仿宋_GB2312" w:eastAsia="仿宋_GB2312" w:hAnsi="仿宋_GB2312" w:cs="仿宋_GB2312" w:hint="eastAsia"/>
                <w:kern w:val="0"/>
                <w:sz w:val="24"/>
                <w:szCs w:val="24"/>
              </w:rPr>
            </w:pPr>
            <w:proofErr w:type="gramStart"/>
            <w:r>
              <w:rPr>
                <w:rFonts w:ascii="仿宋_GB2312" w:eastAsia="仿宋_GB2312" w:hAnsi="仿宋_GB2312" w:cs="仿宋_GB2312" w:hint="eastAsia"/>
                <w:kern w:val="0"/>
                <w:sz w:val="24"/>
                <w:szCs w:val="24"/>
              </w:rPr>
              <w:t>闽林〔2017〕</w:t>
            </w:r>
            <w:proofErr w:type="gramEnd"/>
            <w:r>
              <w:rPr>
                <w:rFonts w:ascii="仿宋_GB2312" w:eastAsia="仿宋_GB2312" w:hAnsi="仿宋_GB2312" w:cs="仿宋_GB2312" w:hint="eastAsia"/>
                <w:kern w:val="0"/>
                <w:sz w:val="24"/>
                <w:szCs w:val="24"/>
              </w:rPr>
              <w:t>15号</w:t>
            </w:r>
          </w:p>
        </w:tc>
      </w:tr>
    </w:tbl>
    <w:p w:rsidR="002737EB" w:rsidRDefault="002737EB"/>
    <w:sectPr w:rsidR="002737EB" w:rsidSect="002737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1D2A"/>
    <w:rsid w:val="00051D2A"/>
    <w:rsid w:val="00273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2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微软中国</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2019-08-01T10:00:00Z</dcterms:created>
  <dcterms:modified xsi:type="dcterms:W3CDTF">2019-08-01T10:00:00Z</dcterms:modified>
</cp:coreProperties>
</file>