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8B" w:rsidRDefault="004B438B" w:rsidP="004B438B">
      <w:pPr>
        <w:rPr>
          <w:rFonts w:ascii="黑体" w:eastAsia="黑体"/>
          <w:sz w:val="32"/>
          <w:szCs w:val="32"/>
        </w:rPr>
      </w:pPr>
      <w:r>
        <w:rPr>
          <w:rFonts w:ascii="黑体" w:eastAsia="黑体" w:hint="eastAsia"/>
          <w:sz w:val="32"/>
          <w:szCs w:val="32"/>
        </w:rPr>
        <w:t>附件1</w:t>
      </w:r>
    </w:p>
    <w:p w:rsidR="004B438B" w:rsidRDefault="004B438B" w:rsidP="004B438B">
      <w:pPr>
        <w:spacing w:line="6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保留的规范性文件目录</w:t>
      </w:r>
    </w:p>
    <w:p w:rsidR="004B438B" w:rsidRDefault="004B438B" w:rsidP="004B438B">
      <w:pPr>
        <w:spacing w:line="5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（1979-2018年）</w:t>
      </w:r>
    </w:p>
    <w:p w:rsidR="004B438B" w:rsidRDefault="004B438B" w:rsidP="004B438B">
      <w:pPr>
        <w:spacing w:line="3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5736"/>
        <w:gridCol w:w="2573"/>
      </w:tblGrid>
      <w:tr w:rsidR="004B438B" w:rsidTr="00744FB3">
        <w:trPr>
          <w:trHeight w:val="788"/>
          <w:tblHeader/>
          <w:jc w:val="center"/>
        </w:trPr>
        <w:tc>
          <w:tcPr>
            <w:tcW w:w="808" w:type="dxa"/>
            <w:vAlign w:val="center"/>
          </w:tcPr>
          <w:p w:rsidR="004B438B" w:rsidRDefault="004B438B" w:rsidP="00744FB3">
            <w:pPr>
              <w:tabs>
                <w:tab w:val="center" w:pos="4153"/>
                <w:tab w:val="right" w:pos="8306"/>
              </w:tabs>
              <w:snapToGrid w:val="0"/>
              <w:spacing w:line="36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5736" w:type="dxa"/>
            <w:vAlign w:val="center"/>
          </w:tcPr>
          <w:p w:rsidR="004B438B" w:rsidRDefault="004B438B" w:rsidP="00744FB3">
            <w:pPr>
              <w:tabs>
                <w:tab w:val="center" w:pos="4153"/>
                <w:tab w:val="right" w:pos="8306"/>
              </w:tabs>
              <w:snapToGrid w:val="0"/>
              <w:spacing w:line="360" w:lineRule="exact"/>
              <w:jc w:val="center"/>
              <w:rPr>
                <w:rFonts w:ascii="黑体" w:eastAsia="黑体" w:hAnsi="黑体" w:cs="黑体"/>
                <w:sz w:val="24"/>
                <w:szCs w:val="24"/>
              </w:rPr>
            </w:pPr>
            <w:r>
              <w:rPr>
                <w:rFonts w:ascii="黑体" w:eastAsia="黑体" w:hAnsi="黑体" w:cs="黑体" w:hint="eastAsia"/>
                <w:sz w:val="24"/>
                <w:szCs w:val="24"/>
              </w:rPr>
              <w:t>标      题</w:t>
            </w:r>
          </w:p>
        </w:tc>
        <w:tc>
          <w:tcPr>
            <w:tcW w:w="2573" w:type="dxa"/>
            <w:vAlign w:val="center"/>
          </w:tcPr>
          <w:p w:rsidR="004B438B" w:rsidRDefault="004B438B" w:rsidP="00744FB3">
            <w:pPr>
              <w:tabs>
                <w:tab w:val="center" w:pos="4153"/>
                <w:tab w:val="right" w:pos="8306"/>
              </w:tabs>
              <w:snapToGrid w:val="0"/>
              <w:spacing w:line="360" w:lineRule="exact"/>
              <w:jc w:val="center"/>
              <w:rPr>
                <w:rFonts w:ascii="黑体" w:eastAsia="黑体" w:hAnsi="黑体" w:cs="黑体"/>
                <w:sz w:val="24"/>
                <w:szCs w:val="24"/>
              </w:rPr>
            </w:pPr>
            <w:r>
              <w:rPr>
                <w:rFonts w:ascii="黑体" w:eastAsia="黑体" w:hAnsi="黑体" w:cs="黑体" w:hint="eastAsia"/>
                <w:sz w:val="24"/>
                <w:szCs w:val="24"/>
              </w:rPr>
              <w:t>文    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福建省林业厅关于公布全省林区范围的通知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闽林〔2002〕</w:t>
            </w:r>
            <w:proofErr w:type="gramEnd"/>
            <w:r>
              <w:rPr>
                <w:rFonts w:ascii="仿宋_GB2312" w:eastAsia="仿宋_GB2312" w:hAnsi="仿宋_GB2312" w:cs="仿宋_GB2312" w:hint="eastAsia"/>
                <w:kern w:val="0"/>
                <w:sz w:val="24"/>
                <w:szCs w:val="24"/>
              </w:rPr>
              <w:t>策1号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福建省林业厅关于同意将莆田市涵江区秀屿区荔城区确定为林区的批复</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闽林〔2002〕</w:t>
            </w:r>
            <w:proofErr w:type="gramEnd"/>
            <w:r>
              <w:rPr>
                <w:rFonts w:ascii="仿宋_GB2312" w:eastAsia="仿宋_GB2312" w:hAnsi="仿宋_GB2312" w:cs="仿宋_GB2312" w:hint="eastAsia"/>
                <w:kern w:val="0"/>
                <w:sz w:val="24"/>
                <w:szCs w:val="24"/>
              </w:rPr>
              <w:t>策11号</w:t>
            </w:r>
          </w:p>
        </w:tc>
      </w:tr>
      <w:tr w:rsidR="004B438B" w:rsidTr="00744FB3">
        <w:trPr>
          <w:trHeight w:val="90"/>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福建省林业厅关于印发福建省木材凭证运输管理办法的通知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闽林〔2002〕</w:t>
            </w:r>
            <w:proofErr w:type="gramEnd"/>
            <w:r>
              <w:rPr>
                <w:rFonts w:ascii="仿宋_GB2312" w:eastAsia="仿宋_GB2312" w:hAnsi="仿宋_GB2312" w:cs="仿宋_GB2312" w:hint="eastAsia"/>
                <w:kern w:val="0"/>
                <w:sz w:val="24"/>
                <w:szCs w:val="24"/>
              </w:rPr>
              <w:t>政46号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w:t>
            </w:r>
          </w:p>
        </w:tc>
        <w:tc>
          <w:tcPr>
            <w:tcW w:w="5736" w:type="dxa"/>
            <w:vAlign w:val="center"/>
          </w:tcPr>
          <w:p w:rsidR="004B438B" w:rsidRDefault="004B438B" w:rsidP="00744FB3">
            <w:pPr>
              <w:widowControl/>
              <w:spacing w:line="40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福建省林业厅关于印发福建省林地管理办法的通知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闽林〔2002〕</w:t>
            </w:r>
            <w:proofErr w:type="gramEnd"/>
            <w:r>
              <w:rPr>
                <w:rFonts w:ascii="仿宋_GB2312" w:eastAsia="仿宋_GB2312" w:hAnsi="仿宋_GB2312" w:cs="仿宋_GB2312" w:hint="eastAsia"/>
                <w:kern w:val="0"/>
                <w:sz w:val="24"/>
                <w:szCs w:val="24"/>
              </w:rPr>
              <w:t>政70号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福建省林业厅关于集体林权制度改革若干问题的指导意见</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闽林综</w:t>
            </w:r>
            <w:proofErr w:type="gramEnd"/>
            <w:r>
              <w:rPr>
                <w:rFonts w:ascii="仿宋_GB2312" w:eastAsia="仿宋_GB2312" w:hAnsi="仿宋_GB2312" w:cs="仿宋_GB2312" w:hint="eastAsia"/>
                <w:spacing w:val="-14"/>
                <w:kern w:val="0"/>
                <w:sz w:val="24"/>
                <w:szCs w:val="24"/>
              </w:rPr>
              <w:t>〔2004〕148号</w:t>
            </w:r>
          </w:p>
        </w:tc>
      </w:tr>
      <w:tr w:rsidR="004B438B" w:rsidTr="00744FB3">
        <w:trPr>
          <w:trHeight w:val="967"/>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福建省林业厅、公安厅、财政厅印发《关于调控野猪种群数量保护农林业生产的工作方案》的通知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spacing w:val="-10"/>
                <w:kern w:val="0"/>
                <w:sz w:val="24"/>
                <w:szCs w:val="24"/>
              </w:rPr>
              <w:t>闽林综</w:t>
            </w:r>
            <w:proofErr w:type="gramEnd"/>
            <w:r>
              <w:rPr>
                <w:rFonts w:ascii="仿宋_GB2312" w:eastAsia="仿宋_GB2312" w:hAnsi="仿宋_GB2312" w:cs="仿宋_GB2312" w:hint="eastAsia"/>
                <w:spacing w:val="-10"/>
                <w:kern w:val="0"/>
                <w:sz w:val="24"/>
                <w:szCs w:val="24"/>
              </w:rPr>
              <w:t>〔2005〕17号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福建省林业厅转发省政府关于扶持农民专业合作社示范</w:t>
            </w:r>
            <w:proofErr w:type="gramStart"/>
            <w:r>
              <w:rPr>
                <w:rFonts w:ascii="仿宋_GB2312" w:eastAsia="仿宋_GB2312" w:hAnsi="仿宋_GB2312" w:cs="仿宋_GB2312" w:hint="eastAsia"/>
                <w:kern w:val="0"/>
                <w:sz w:val="24"/>
                <w:szCs w:val="24"/>
              </w:rPr>
              <w:t>社建设</w:t>
            </w:r>
            <w:proofErr w:type="gramEnd"/>
            <w:r>
              <w:rPr>
                <w:rFonts w:ascii="仿宋_GB2312" w:eastAsia="仿宋_GB2312" w:hAnsi="仿宋_GB2312" w:cs="仿宋_GB2312" w:hint="eastAsia"/>
                <w:kern w:val="0"/>
                <w:sz w:val="24"/>
                <w:szCs w:val="24"/>
              </w:rPr>
              <w:t>若干意见的通知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spacing w:val="-10"/>
                <w:kern w:val="0"/>
                <w:sz w:val="24"/>
                <w:szCs w:val="24"/>
              </w:rPr>
              <w:t>闽林策</w:t>
            </w:r>
            <w:proofErr w:type="gramEnd"/>
            <w:r>
              <w:rPr>
                <w:rFonts w:ascii="仿宋_GB2312" w:eastAsia="仿宋_GB2312" w:hAnsi="仿宋_GB2312" w:cs="仿宋_GB2312" w:hint="eastAsia"/>
                <w:spacing w:val="-10"/>
                <w:kern w:val="0"/>
                <w:sz w:val="24"/>
                <w:szCs w:val="24"/>
              </w:rPr>
              <w:t>〔2011〕14号</w:t>
            </w:r>
          </w:p>
        </w:tc>
      </w:tr>
      <w:tr w:rsidR="004B438B" w:rsidTr="00744FB3">
        <w:trPr>
          <w:trHeight w:val="97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福建省林业厅关于规范森林资源数据年度更新工作有关问题的通知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闽林〔2013〕</w:t>
            </w:r>
            <w:proofErr w:type="gramEnd"/>
            <w:r>
              <w:rPr>
                <w:rFonts w:ascii="仿宋_GB2312" w:eastAsia="仿宋_GB2312" w:hAnsi="仿宋_GB2312" w:cs="仿宋_GB2312" w:hint="eastAsia"/>
                <w:kern w:val="0"/>
                <w:sz w:val="24"/>
                <w:szCs w:val="24"/>
              </w:rPr>
              <w:t>26号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9</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福建省林业厅、公安厅、财政厅、农业厅关于加强野猪危害农林业防控工作的通知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spacing w:val="-10"/>
                <w:kern w:val="0"/>
                <w:sz w:val="24"/>
                <w:szCs w:val="24"/>
              </w:rPr>
            </w:pPr>
            <w:proofErr w:type="gramStart"/>
            <w:r>
              <w:rPr>
                <w:rFonts w:ascii="仿宋_GB2312" w:eastAsia="仿宋_GB2312" w:hAnsi="仿宋_GB2312" w:cs="仿宋_GB2312" w:hint="eastAsia"/>
                <w:kern w:val="0"/>
                <w:sz w:val="24"/>
                <w:szCs w:val="24"/>
              </w:rPr>
              <w:t>闽林〔2014〕</w:t>
            </w:r>
            <w:proofErr w:type="gramEnd"/>
            <w:r>
              <w:rPr>
                <w:rFonts w:ascii="仿宋_GB2312" w:eastAsia="仿宋_GB2312" w:hAnsi="仿宋_GB2312" w:cs="仿宋_GB2312" w:hint="eastAsia"/>
                <w:kern w:val="0"/>
                <w:sz w:val="24"/>
                <w:szCs w:val="24"/>
              </w:rPr>
              <w:t>8号</w:t>
            </w:r>
          </w:p>
        </w:tc>
      </w:tr>
      <w:tr w:rsidR="004B438B" w:rsidTr="00744FB3">
        <w:trPr>
          <w:trHeight w:val="1027"/>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10</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福建省林业厅关于印发《福建省林业厅工商登记制度改革后续市场监管实施办法（试行）》的通知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spacing w:val="-10"/>
                <w:kern w:val="0"/>
                <w:sz w:val="24"/>
                <w:szCs w:val="24"/>
              </w:rPr>
            </w:pPr>
            <w:proofErr w:type="gramStart"/>
            <w:r>
              <w:rPr>
                <w:rFonts w:ascii="仿宋_GB2312" w:eastAsia="仿宋_GB2312" w:hAnsi="仿宋_GB2312" w:cs="仿宋_GB2312" w:hint="eastAsia"/>
                <w:kern w:val="0"/>
                <w:sz w:val="24"/>
                <w:szCs w:val="24"/>
              </w:rPr>
              <w:t>闽林〔2014〕</w:t>
            </w:r>
            <w:proofErr w:type="gramEnd"/>
            <w:r>
              <w:rPr>
                <w:rFonts w:ascii="仿宋_GB2312" w:eastAsia="仿宋_GB2312" w:hAnsi="仿宋_GB2312" w:cs="仿宋_GB2312" w:hint="eastAsia"/>
                <w:kern w:val="0"/>
                <w:sz w:val="24"/>
                <w:szCs w:val="24"/>
              </w:rPr>
              <w:t>10号</w:t>
            </w:r>
          </w:p>
        </w:tc>
      </w:tr>
      <w:tr w:rsidR="004B438B" w:rsidTr="00744FB3">
        <w:trPr>
          <w:trHeight w:val="804"/>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11</w:t>
            </w:r>
          </w:p>
        </w:tc>
        <w:tc>
          <w:tcPr>
            <w:tcW w:w="5736" w:type="dxa"/>
            <w:vAlign w:val="center"/>
          </w:tcPr>
          <w:p w:rsidR="004B438B" w:rsidRDefault="004B438B" w:rsidP="00744FB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福建省林业厅关于贯彻国家林业局《建设项目使用林地审核审批管理办法》有关问题的意见</w:t>
            </w:r>
          </w:p>
        </w:tc>
        <w:tc>
          <w:tcPr>
            <w:tcW w:w="2573" w:type="dxa"/>
            <w:vAlign w:val="center"/>
          </w:tcPr>
          <w:p w:rsidR="004B438B" w:rsidRDefault="004B438B" w:rsidP="00744FB3">
            <w:pPr>
              <w:spacing w:line="400" w:lineRule="exact"/>
              <w:jc w:val="left"/>
              <w:rPr>
                <w:rFonts w:ascii="仿宋_GB2312" w:eastAsia="仿宋_GB2312" w:hAnsi="仿宋_GB2312" w:cs="仿宋_GB2312"/>
                <w:spacing w:val="-10"/>
                <w:kern w:val="0"/>
                <w:sz w:val="24"/>
                <w:szCs w:val="24"/>
              </w:rPr>
            </w:pPr>
            <w:proofErr w:type="gramStart"/>
            <w:r>
              <w:rPr>
                <w:rFonts w:ascii="仿宋_GB2312" w:eastAsia="仿宋_GB2312" w:hAnsi="仿宋_GB2312" w:cs="仿宋_GB2312" w:hint="eastAsia"/>
                <w:sz w:val="24"/>
                <w:szCs w:val="24"/>
              </w:rPr>
              <w:t>闽林〔2015〕</w:t>
            </w:r>
            <w:proofErr w:type="gramEnd"/>
            <w:r>
              <w:rPr>
                <w:rFonts w:ascii="仿宋_GB2312" w:eastAsia="仿宋_GB2312" w:hAnsi="仿宋_GB2312" w:cs="仿宋_GB2312" w:hint="eastAsia"/>
                <w:sz w:val="24"/>
                <w:szCs w:val="24"/>
              </w:rPr>
              <w:t>10号</w:t>
            </w:r>
          </w:p>
        </w:tc>
      </w:tr>
      <w:tr w:rsidR="004B438B" w:rsidTr="00744FB3">
        <w:trPr>
          <w:trHeight w:val="1072"/>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12</w:t>
            </w:r>
          </w:p>
        </w:tc>
        <w:tc>
          <w:tcPr>
            <w:tcW w:w="5736" w:type="dxa"/>
            <w:vAlign w:val="center"/>
          </w:tcPr>
          <w:p w:rsidR="004B438B" w:rsidRDefault="004B438B" w:rsidP="00744FB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福建省林业厅关于印发福建自贸试验区野生动物或其产品加工贸易及进出口企业信用管理暂行办法的通知</w:t>
            </w:r>
          </w:p>
        </w:tc>
        <w:tc>
          <w:tcPr>
            <w:tcW w:w="2573" w:type="dxa"/>
            <w:vAlign w:val="center"/>
          </w:tcPr>
          <w:p w:rsidR="004B438B" w:rsidRDefault="004B438B" w:rsidP="00744FB3">
            <w:pPr>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sz w:val="24"/>
                <w:szCs w:val="24"/>
              </w:rPr>
              <w:t>闽林〔2015〕</w:t>
            </w:r>
            <w:proofErr w:type="gramEnd"/>
            <w:r>
              <w:rPr>
                <w:rFonts w:ascii="仿宋_GB2312" w:eastAsia="仿宋_GB2312" w:hAnsi="仿宋_GB2312" w:cs="仿宋_GB2312" w:hint="eastAsia"/>
                <w:sz w:val="24"/>
                <w:szCs w:val="24"/>
              </w:rPr>
              <w:t>12号</w:t>
            </w:r>
          </w:p>
        </w:tc>
      </w:tr>
      <w:tr w:rsidR="004B438B" w:rsidTr="00744FB3">
        <w:trPr>
          <w:trHeight w:val="937"/>
          <w:jc w:val="center"/>
        </w:trPr>
        <w:tc>
          <w:tcPr>
            <w:tcW w:w="808" w:type="dxa"/>
            <w:vAlign w:val="center"/>
          </w:tcPr>
          <w:p w:rsidR="004B438B" w:rsidRDefault="004B438B" w:rsidP="00744FB3">
            <w:pPr>
              <w:widowControl/>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lastRenderedPageBreak/>
              <w:t>13</w:t>
            </w:r>
          </w:p>
        </w:tc>
        <w:tc>
          <w:tcPr>
            <w:tcW w:w="5736" w:type="dxa"/>
            <w:vAlign w:val="center"/>
          </w:tcPr>
          <w:p w:rsidR="004B438B" w:rsidRDefault="004B438B" w:rsidP="00744FB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福建省林业厅关于转发国家林业局建设项目使用林地审核审批管理规范等有关文件的通知</w:t>
            </w:r>
          </w:p>
        </w:tc>
        <w:tc>
          <w:tcPr>
            <w:tcW w:w="2573" w:type="dxa"/>
            <w:vAlign w:val="center"/>
          </w:tcPr>
          <w:p w:rsidR="004B438B" w:rsidRDefault="004B438B" w:rsidP="00744FB3">
            <w:pPr>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sz w:val="24"/>
                <w:szCs w:val="24"/>
              </w:rPr>
              <w:t>闽林〔2015〕</w:t>
            </w:r>
            <w:proofErr w:type="gramEnd"/>
            <w:r>
              <w:rPr>
                <w:rFonts w:ascii="仿宋_GB2312" w:eastAsia="仿宋_GB2312" w:hAnsi="仿宋_GB2312" w:cs="仿宋_GB2312" w:hint="eastAsia"/>
                <w:sz w:val="24"/>
                <w:szCs w:val="24"/>
              </w:rPr>
              <w:t>21号</w:t>
            </w:r>
          </w:p>
        </w:tc>
      </w:tr>
      <w:tr w:rsidR="004B438B" w:rsidTr="00744FB3">
        <w:trPr>
          <w:trHeight w:val="892"/>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tc>
        <w:tc>
          <w:tcPr>
            <w:tcW w:w="5736" w:type="dxa"/>
            <w:vAlign w:val="center"/>
          </w:tcPr>
          <w:p w:rsidR="004B438B" w:rsidRDefault="004B438B" w:rsidP="00744FB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福建省林业厅关于贯彻国家林业局《建设项目使用林地审核审批管理办法》有关问题的补充意见</w:t>
            </w:r>
          </w:p>
        </w:tc>
        <w:tc>
          <w:tcPr>
            <w:tcW w:w="2573" w:type="dxa"/>
            <w:vAlign w:val="center"/>
          </w:tcPr>
          <w:p w:rsidR="004B438B" w:rsidRDefault="004B438B" w:rsidP="00744FB3">
            <w:pPr>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闽林〔2015〕</w:t>
            </w:r>
            <w:proofErr w:type="gramEnd"/>
            <w:r>
              <w:rPr>
                <w:rFonts w:ascii="仿宋_GB2312" w:eastAsia="仿宋_GB2312" w:hAnsi="仿宋_GB2312" w:cs="仿宋_GB2312" w:hint="eastAsia"/>
                <w:sz w:val="24"/>
                <w:szCs w:val="24"/>
              </w:rPr>
              <w:t>23号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c>
          <w:tcPr>
            <w:tcW w:w="5736" w:type="dxa"/>
            <w:vAlign w:val="center"/>
          </w:tcPr>
          <w:p w:rsidR="004B438B" w:rsidRDefault="004B438B" w:rsidP="00744FB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福建省林业厅关于建设工程等特殊情形名木古树移植或采伐审批有关问题的通知</w:t>
            </w:r>
          </w:p>
        </w:tc>
        <w:tc>
          <w:tcPr>
            <w:tcW w:w="2573" w:type="dxa"/>
            <w:vAlign w:val="center"/>
          </w:tcPr>
          <w:p w:rsidR="004B438B" w:rsidRDefault="004B438B" w:rsidP="00744FB3">
            <w:pPr>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闽林〔2015〕</w:t>
            </w:r>
            <w:proofErr w:type="gramEnd"/>
            <w:r>
              <w:rPr>
                <w:rFonts w:ascii="仿宋_GB2312" w:eastAsia="仿宋_GB2312" w:hAnsi="仿宋_GB2312" w:cs="仿宋_GB2312" w:hint="eastAsia"/>
                <w:sz w:val="24"/>
                <w:szCs w:val="24"/>
              </w:rPr>
              <w:t>24号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w:t>
            </w:r>
          </w:p>
        </w:tc>
        <w:tc>
          <w:tcPr>
            <w:tcW w:w="5736" w:type="dxa"/>
            <w:vAlign w:val="center"/>
          </w:tcPr>
          <w:p w:rsidR="004B438B" w:rsidRDefault="004B438B" w:rsidP="00744FB3">
            <w:pPr>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福建省林业厅关于加强林业有害生物社会化防治管理工作的通知</w:t>
            </w:r>
          </w:p>
        </w:tc>
        <w:tc>
          <w:tcPr>
            <w:tcW w:w="2573" w:type="dxa"/>
            <w:vAlign w:val="center"/>
          </w:tcPr>
          <w:p w:rsidR="004B438B" w:rsidRDefault="004B438B" w:rsidP="00744FB3">
            <w:pPr>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7号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福建省林业厅关于印发《福建省林木种苗科技攻关项目管理办法》的通知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9号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福建省林业厅关于印发福建省野生动物展演管理办法的通知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16号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19</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福建省林业厅关于印发《福建省林业有害生物防治专家库管理方法》的通知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22号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福建省林业厅关于印发森林公园认定办法的通知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23号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福建省林业厅关于印发《福建省重点林木良种基地管理办法》的通知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闽林〔2016〕</w:t>
            </w:r>
            <w:proofErr w:type="gramEnd"/>
            <w:r>
              <w:rPr>
                <w:rFonts w:ascii="仿宋_GB2312" w:eastAsia="仿宋_GB2312" w:hAnsi="仿宋_GB2312" w:cs="仿宋_GB2312" w:hint="eastAsia"/>
                <w:kern w:val="0"/>
                <w:sz w:val="24"/>
                <w:szCs w:val="24"/>
              </w:rPr>
              <w:t>29号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w:t>
            </w:r>
          </w:p>
        </w:tc>
        <w:tc>
          <w:tcPr>
            <w:tcW w:w="5736"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福建省林业厅关于做好珍贵树木采伐审批等行政审批和服务事项衔接工作的通知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8号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w:t>
            </w:r>
          </w:p>
        </w:tc>
        <w:tc>
          <w:tcPr>
            <w:tcW w:w="5736"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福建省林业厅关于印发林业行政处罚</w:t>
            </w:r>
            <w:proofErr w:type="gramStart"/>
            <w:r>
              <w:rPr>
                <w:rFonts w:ascii="仿宋_GB2312" w:eastAsia="仿宋_GB2312" w:hAnsi="仿宋_GB2312" w:cs="仿宋_GB2312" w:hint="eastAsia"/>
                <w:kern w:val="0"/>
                <w:sz w:val="24"/>
                <w:szCs w:val="24"/>
              </w:rPr>
              <w:t>裁</w:t>
            </w:r>
            <w:proofErr w:type="gramEnd"/>
            <w:r>
              <w:rPr>
                <w:rFonts w:ascii="仿宋_GB2312" w:eastAsia="仿宋_GB2312" w:hAnsi="仿宋_GB2312" w:cs="仿宋_GB2312" w:hint="eastAsia"/>
                <w:kern w:val="0"/>
                <w:sz w:val="24"/>
                <w:szCs w:val="24"/>
              </w:rPr>
              <w:t>量规则和基准通知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9号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24</w:t>
            </w:r>
          </w:p>
        </w:tc>
        <w:tc>
          <w:tcPr>
            <w:tcW w:w="5736"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福建省林业厅关于确定福建省主要林木的通告</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10号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c>
          <w:tcPr>
            <w:tcW w:w="5736"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福建省林业厅关于印发福建省林业随机抽查工作细则的通知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13号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26</w:t>
            </w:r>
          </w:p>
        </w:tc>
        <w:tc>
          <w:tcPr>
            <w:tcW w:w="5736"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福建省林业厅关于规范树木采挖移植和珍贵树木保护管理的通知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16号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27</w:t>
            </w:r>
          </w:p>
        </w:tc>
        <w:tc>
          <w:tcPr>
            <w:tcW w:w="5736" w:type="dxa"/>
            <w:vAlign w:val="center"/>
          </w:tcPr>
          <w:p w:rsidR="004B438B" w:rsidRDefault="004B438B" w:rsidP="00744FB3">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福建省林业厅关于印发《福建省林木种子生产经营管理办法》的通知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闽林〔2017〕</w:t>
            </w:r>
            <w:proofErr w:type="gramEnd"/>
            <w:r>
              <w:rPr>
                <w:rFonts w:ascii="仿宋_GB2312" w:eastAsia="仿宋_GB2312" w:hAnsi="仿宋_GB2312" w:cs="仿宋_GB2312" w:hint="eastAsia"/>
                <w:kern w:val="0"/>
                <w:sz w:val="24"/>
                <w:szCs w:val="24"/>
              </w:rPr>
              <w:t>17号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28</w:t>
            </w:r>
          </w:p>
        </w:tc>
        <w:tc>
          <w:tcPr>
            <w:tcW w:w="5736" w:type="dxa"/>
            <w:vAlign w:val="center"/>
          </w:tcPr>
          <w:p w:rsidR="004B438B" w:rsidRDefault="004B438B" w:rsidP="00744FB3">
            <w:pPr>
              <w:widowControl/>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福建省林业厅关于印发《福建省国有林场森林资源管理办法（试行）》的通知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闽林〔2018〕</w:t>
            </w:r>
            <w:proofErr w:type="gramEnd"/>
            <w:r>
              <w:rPr>
                <w:rFonts w:ascii="仿宋_GB2312" w:eastAsia="仿宋_GB2312" w:hAnsi="仿宋_GB2312" w:cs="仿宋_GB2312" w:hint="eastAsia"/>
                <w:kern w:val="0"/>
                <w:sz w:val="24"/>
                <w:szCs w:val="24"/>
              </w:rPr>
              <w:t>2号</w:t>
            </w:r>
          </w:p>
        </w:tc>
      </w:tr>
      <w:tr w:rsidR="004B438B" w:rsidTr="00744FB3">
        <w:trPr>
          <w:trHeight w:val="804"/>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29</w:t>
            </w:r>
          </w:p>
        </w:tc>
        <w:tc>
          <w:tcPr>
            <w:tcW w:w="5736" w:type="dxa"/>
            <w:vAlign w:val="center"/>
          </w:tcPr>
          <w:p w:rsidR="004B438B" w:rsidRDefault="004B438B" w:rsidP="00744FB3">
            <w:pPr>
              <w:widowControl/>
              <w:spacing w:line="400" w:lineRule="exact"/>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福建省林业厅福建省国土资源厅福建省海洋与渔业厅福建省水利厅福建省住房和城乡建设厅关于印发《福建省湿地占补平衡暂行管理办法》的通知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闽林〔2018〕</w:t>
            </w:r>
            <w:proofErr w:type="gramEnd"/>
            <w:r>
              <w:rPr>
                <w:rFonts w:ascii="仿宋_GB2312" w:eastAsia="仿宋_GB2312" w:hAnsi="仿宋_GB2312" w:cs="仿宋_GB2312" w:hint="eastAsia"/>
                <w:kern w:val="0"/>
                <w:sz w:val="24"/>
                <w:szCs w:val="24"/>
              </w:rPr>
              <w:t>3号</w:t>
            </w:r>
          </w:p>
        </w:tc>
      </w:tr>
      <w:tr w:rsidR="004B438B" w:rsidTr="00744FB3">
        <w:trPr>
          <w:trHeight w:val="1289"/>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c>
          <w:tcPr>
            <w:tcW w:w="5736" w:type="dxa"/>
            <w:vAlign w:val="center"/>
          </w:tcPr>
          <w:p w:rsidR="004B438B" w:rsidRDefault="004B438B" w:rsidP="00744FB3">
            <w:pPr>
              <w:widowControl/>
              <w:spacing w:line="400" w:lineRule="exact"/>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福建省林业厅福建省国土资源厅福建省海洋与渔业厅福建省水利厅福建省住房和城乡建设厅关于印发《福建省湿地名录管理办法（暂行）》的通知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闽林〔2018〕</w:t>
            </w:r>
            <w:proofErr w:type="gramEnd"/>
            <w:r>
              <w:rPr>
                <w:rFonts w:ascii="仿宋_GB2312" w:eastAsia="仿宋_GB2312" w:hAnsi="仿宋_GB2312" w:cs="仿宋_GB2312" w:hint="eastAsia"/>
                <w:kern w:val="0"/>
                <w:sz w:val="24"/>
                <w:szCs w:val="24"/>
              </w:rPr>
              <w:t>4号</w:t>
            </w:r>
          </w:p>
        </w:tc>
      </w:tr>
      <w:tr w:rsidR="004B438B" w:rsidTr="00744FB3">
        <w:trPr>
          <w:trHeight w:val="90"/>
          <w:jc w:val="center"/>
        </w:trPr>
        <w:tc>
          <w:tcPr>
            <w:tcW w:w="808" w:type="dxa"/>
            <w:vAlign w:val="center"/>
          </w:tcPr>
          <w:p w:rsidR="004B438B" w:rsidRDefault="004B438B" w:rsidP="00744FB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tc>
        <w:tc>
          <w:tcPr>
            <w:tcW w:w="5736" w:type="dxa"/>
            <w:vAlign w:val="center"/>
          </w:tcPr>
          <w:p w:rsidR="004B438B" w:rsidRDefault="004B438B" w:rsidP="00744FB3">
            <w:pPr>
              <w:widowControl/>
              <w:spacing w:line="400" w:lineRule="exact"/>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福建省林业局关于印发《福建省国有森林资源资产有偿使用办法（试行）》的通知</w:t>
            </w:r>
          </w:p>
        </w:tc>
        <w:tc>
          <w:tcPr>
            <w:tcW w:w="2573" w:type="dxa"/>
            <w:vAlign w:val="center"/>
          </w:tcPr>
          <w:p w:rsidR="004B438B" w:rsidRDefault="004B438B" w:rsidP="00744FB3">
            <w:pPr>
              <w:widowControl/>
              <w:spacing w:line="400" w:lineRule="exact"/>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闽林〔2018〕</w:t>
            </w:r>
            <w:proofErr w:type="gramEnd"/>
            <w:r>
              <w:rPr>
                <w:rFonts w:ascii="仿宋_GB2312" w:eastAsia="仿宋_GB2312" w:hAnsi="仿宋_GB2312" w:cs="仿宋_GB2312" w:hint="eastAsia"/>
                <w:kern w:val="0"/>
                <w:sz w:val="24"/>
                <w:szCs w:val="24"/>
              </w:rPr>
              <w:t>6号</w:t>
            </w:r>
          </w:p>
        </w:tc>
      </w:tr>
    </w:tbl>
    <w:p w:rsidR="004B438B" w:rsidRDefault="004B438B" w:rsidP="004B438B"/>
    <w:p w:rsidR="002737EB" w:rsidRDefault="008E1561" w:rsidP="008E1561">
      <w:bookmarkStart w:id="0" w:name="BodyEnd"/>
      <w:bookmarkEnd w:id="0"/>
      <w:r>
        <w:t xml:space="preserve"> </w:t>
      </w:r>
    </w:p>
    <w:sectPr w:rsidR="002737EB" w:rsidSect="002737EB">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670" w:rsidRDefault="00252670" w:rsidP="00AB52DA">
      <w:r>
        <w:separator/>
      </w:r>
    </w:p>
  </w:endnote>
  <w:endnote w:type="continuationSeparator" w:id="0">
    <w:p w:rsidR="00252670" w:rsidRDefault="00252670" w:rsidP="00AB52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DA" w:rsidRDefault="00AB52DA">
    <w:pPr>
      <w:pStyle w:val="a3"/>
      <w:ind w:leftChars="100" w:left="210"/>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DA" w:rsidRDefault="00AB52DA">
    <w:pPr>
      <w:pStyle w:val="a3"/>
      <w:tabs>
        <w:tab w:val="clear" w:pos="8306"/>
        <w:tab w:val="right" w:pos="8820"/>
      </w:tabs>
      <w:ind w:rightChars="100" w:right="210"/>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670" w:rsidRDefault="00252670" w:rsidP="00AB52DA">
      <w:r>
        <w:separator/>
      </w:r>
    </w:p>
  </w:footnote>
  <w:footnote w:type="continuationSeparator" w:id="0">
    <w:p w:rsidR="00252670" w:rsidRDefault="00252670" w:rsidP="00AB52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438B"/>
    <w:rsid w:val="00252670"/>
    <w:rsid w:val="002737EB"/>
    <w:rsid w:val="004B438B"/>
    <w:rsid w:val="008E1561"/>
    <w:rsid w:val="00AB52DA"/>
    <w:rsid w:val="00E60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8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B438B"/>
    <w:pPr>
      <w:tabs>
        <w:tab w:val="center" w:pos="4153"/>
        <w:tab w:val="right" w:pos="8306"/>
      </w:tabs>
      <w:snapToGrid w:val="0"/>
      <w:jc w:val="left"/>
    </w:pPr>
    <w:rPr>
      <w:sz w:val="18"/>
      <w:szCs w:val="18"/>
    </w:rPr>
  </w:style>
  <w:style w:type="character" w:customStyle="1" w:styleId="Char">
    <w:name w:val="页脚 Char"/>
    <w:basedOn w:val="a0"/>
    <w:link w:val="a3"/>
    <w:rsid w:val="004B438B"/>
    <w:rPr>
      <w:rFonts w:ascii="Times New Roman" w:eastAsia="宋体" w:hAnsi="Times New Roman" w:cs="Times New Roman"/>
      <w:sz w:val="18"/>
      <w:szCs w:val="18"/>
    </w:rPr>
  </w:style>
  <w:style w:type="paragraph" w:styleId="a4">
    <w:name w:val="header"/>
    <w:basedOn w:val="a"/>
    <w:link w:val="Char0"/>
    <w:uiPriority w:val="99"/>
    <w:semiHidden/>
    <w:unhideWhenUsed/>
    <w:rsid w:val="008E15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E156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1370</Characters>
  <Application>Microsoft Office Word</Application>
  <DocSecurity>0</DocSecurity>
  <Lines>11</Lines>
  <Paragraphs>3</Paragraphs>
  <ScaleCrop>false</ScaleCrop>
  <Company>微软中国</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2019-08-01T09:58:00Z</dcterms:created>
  <dcterms:modified xsi:type="dcterms:W3CDTF">2019-08-01T10:01:00Z</dcterms:modified>
</cp:coreProperties>
</file>